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rPr>
          <w:rFonts w:hint="eastAsia" w:asciiTheme="minorEastAsia" w:hAnsiTheme="minorEastAsia" w:eastAsiaTheme="minorEastAsia" w:cstheme="minorEastAsia"/>
        </w:rPr>
      </w:pPr>
    </w:p>
    <w:p>
      <w:pPr>
        <w:jc w:val="center"/>
      </w:pPr>
      <w:r>
        <w:rPr>
          <w:rFonts w:ascii="宋体" w:hAnsi="宋体" w:eastAsia="宋体"/>
          <w:sz w:val="44"/>
        </w:rPr>
        <w:t>中华人民共和国档案法实施条例</w:t>
      </w:r>
    </w:p>
    <w:p>
      <w:pPr>
        <w:spacing w:after="0" w:line="240" w:lineRule="auto"/>
        <w:rPr>
          <w:rFonts w:hint="eastAsia" w:asciiTheme="minorEastAsia" w:hAnsiTheme="minorEastAsia" w:eastAsiaTheme="minorEastAsia" w:cstheme="minorEastAsia"/>
        </w:rPr>
      </w:pPr>
    </w:p>
    <w:p>
      <w:pPr>
        <w:numPr>
          <w:ilvl w:val="0"/>
          <w:numId w:val="0"/>
        </w:numPr>
        <w:spacing w:before="0" w:after="0" w:line="240" w:lineRule="auto"/>
        <w:jc w:val="center"/>
        <w:rPr>
          <w:rFonts w:ascii="黑体" w:hAnsi="黑体" w:eastAsia="黑体" w:cs="黑体"/>
          <w:sz w:val="32"/>
        </w:rPr>
      </w:pPr>
      <w:r>
        <w:rPr>
          <w:rFonts w:hint="eastAsia" w:ascii="黑体" w:hAnsi="黑体" w:eastAsia="黑体" w:cs="黑体"/>
          <w:kern w:val="2"/>
          <w:sz w:val="32"/>
          <w:szCs w:val="24"/>
          <w:lang w:val="en-US" w:eastAsia="zh-CN" w:bidi="ar-SA"/>
        </w:rPr>
        <w:t>第一章　</w:t>
      </w:r>
      <w:r>
        <w:rPr>
          <w:rFonts w:ascii="黑体" w:hAnsi="黑体" w:eastAsia="黑体" w:cs="黑体"/>
          <w:sz w:val="32"/>
        </w:rPr>
        <w:t>总　　则</w:t>
      </w:r>
    </w:p>
    <w:p>
      <w:pPr>
        <w:numPr>
          <w:ilvl w:val="0"/>
          <w:numId w:val="0"/>
        </w:numPr>
        <w:spacing w:before="0" w:after="0" w:line="240" w:lineRule="auto"/>
        <w:jc w:val="both"/>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根据《中华人民共和国档案法》（以下简称《档案法》）的规定，制定本条例。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《档案法》所称档案，其具体范围由国家档案主管部门或者国家档案主管部门会同国家有关部门确定。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反映地方文化习俗、民族风貌、历史人物、特色品牌等的档案，其具体范围可以由省、自治区、直辖市档案主管部门会同同级有关部门确定。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档案工作应当坚持和加强党的领导，全面贯彻党的路线方针政策和决策部署，健全党领导档案工作的体制机制，把党的领导贯彻到档案工作各方面和各环节。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县级以上人民政府应当加强档案工作，建立健全档案机构，提供档案长久安全保管场所和设施，并将档案事业发展经费列入本级预算。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机关、团体、企业事业单位和其他组织应当加强本单位档案工作，履行档案工作主体责任，保障档案工作依法开展。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国家档案馆馆藏的永久保管档案分一、二、三级管理，分级的具体标准和管理办法由国家档案主管部门制定。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中央国家机关经国家档案主管部门同意，省、自治区、直辖市有关国家机关经本级档案主管部门同意，可以制定本系统专业档案的具体管理制度和办法。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县级以上人民政府及其有关部门，应当加强档案宣传教育工作，普及档案知识，传播档案文化，增强全社会档案意识。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国家加强档案相关专业人才培养，支持高等院校、职业学校设立档案学等相关专业。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国家鼓励和支持企业事业单位、社会组织和个人等社会力量通过依法兴办实体、资助项目、从事志愿服务以及开展科学研究、技术创新和科技成果推广等形式，参与和支持档案事业的发展。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档案行业组织依照法律、法规、规章及其章程的规定，加强行业自律，推动诚信建设，提供行业服务，开展学术交流和档案相关科普教育，参与政策咨询和标准制定等活动。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档案主管部门应当在职责范围内予以指导。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有下列情形之一的，由县级以上人民政府、档案主管部门或者本单位按照国家有关规定给予表彰、奖励：</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（一）对档案收集、整理、保护、利用做出显著成绩的；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（二）对档案科学研究、技术创新、宣传教育、交流合作做出显著成绩的；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（三）在重大活动、突发事件应对活动相关档案工作中表现突出的；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（四）将重要或者珍贵档案捐献给国家的；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（五）同违反档案法律、法规的行为作斗争，表现突出的；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（六）长期从事档案工作，表现突出的。</w:t>
      </w:r>
    </w:p>
    <w:p>
      <w:pPr>
        <w:spacing w:after="0" w:line="240" w:lineRule="auto"/>
        <w:rPr>
          <w:rFonts w:hint="eastAsia" w:asciiTheme="minorEastAsia" w:hAnsiTheme="minorEastAsia" w:eastAsiaTheme="minorEastAsia" w:cstheme="minorEastAsia"/>
        </w:rPr>
      </w:pPr>
    </w:p>
    <w:p>
      <w:pPr>
        <w:numPr>
          <w:ilvl w:val="0"/>
          <w:numId w:val="0"/>
        </w:numPr>
        <w:spacing w:line="240" w:lineRule="auto"/>
        <w:ind w:left="0" w:leftChars="0" w:firstLine="0" w:firstLineChars="0"/>
        <w:jc w:val="center"/>
        <w:rPr>
          <w:rFonts w:ascii="黑体" w:hAnsi="黑体" w:eastAsia="黑体" w:cs="黑体"/>
          <w:sz w:val="32"/>
        </w:rPr>
      </w:pPr>
      <w:r>
        <w:rPr>
          <w:rFonts w:hint="eastAsia" w:ascii="黑体" w:hAnsi="黑体" w:eastAsia="黑体" w:cs="黑体"/>
          <w:kern w:val="2"/>
          <w:sz w:val="32"/>
          <w:szCs w:val="24"/>
          <w:lang w:val="en-US" w:eastAsia="zh-CN" w:bidi="ar-SA"/>
        </w:rPr>
        <w:t>第二章　</w:t>
      </w:r>
      <w:r>
        <w:rPr>
          <w:rFonts w:ascii="黑体" w:hAnsi="黑体" w:eastAsia="黑体" w:cs="黑体"/>
          <w:sz w:val="32"/>
        </w:rPr>
        <w:t>档案机构及其职责</w:t>
      </w:r>
    </w:p>
    <w:p>
      <w:pPr>
        <w:numPr>
          <w:ilvl w:val="0"/>
          <w:numId w:val="0"/>
        </w:numPr>
        <w:spacing w:line="240" w:lineRule="auto"/>
        <w:ind w:leftChars="0"/>
        <w:jc w:val="both"/>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国家档案主管部门依照《档案法》第八条第一款的规定，履行下列职责：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（一）根据有关法律、行政法规和国家有关方针政策，研究、制定部门规章、档案工作具体方针政策和标准；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（二）组织协调全国档案事业的发展，制定国家档案事业发展综合规划和专项计划，并组织实施；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（三）对有关法律、行政法规、部门规章和国家有关方针政策的实施情况进行监督检查，依法查处档案违法行为；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（四）对中央国家机关各部门、中央管理的群团组织、中央企业以及中央和国务院直属事业单位的档案工作，中央级国家档案馆的工作，以及省、自治区、直辖市档案主管部门的工作，实施监督、指导；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（五）组织、指导档案理论与科学技术研究、档案信息化建设、档案宣传教育、档案工作人员培训；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（六）组织、开展档案领域的国际交流与合作。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县级以上地方档案主管部门依照《档案法》第八条第二款的规定，履行下列职责：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（一）贯彻执行有关法律、法规、规章和国家有关方针政策；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（二）制定本行政区域档案事业发展规划和档案工作制度规范，并组织实施；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（三）监督、指导本行政区域档案工作，对有关法律、法规、规章和国家有关方针政策的实施情况进行监督检查，依法查处档案违法行为；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（四）组织、指导本行政区域档案理论与科学技术研究、档案信息化建设、档案宣传教育、档案工作人员培训。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乡镇人民政府依照《档案法》第八条第三款的规定，履行下列职责：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（一）贯彻执行有关法律、法规、规章和国家有关方针政策，建立健全档案工作制度规范；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（二）指定人员管理本机关档案，并按照规定向有关档案馆移交档案；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（三）监督、指导所属单位以及基层群众性自治组织等的档案工作。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机关、团体、企业事业单位和其他组织应当确定档案机构或者档案工作人员，依照《档案法》第九条第一款的规定，履行下列职责：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（一）贯彻执行有关法律、法规、规章和国家有关方针政策，建立健全本单位档案工作制度规范；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（二）指导本单位相关材料的形成、积累、整理和归档，统一管理本单位的档案，并按照规定向有关档案馆移交档案；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（三）监督、指导所属单位的档案工作。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各级各类档案馆的设置和管理应当符合国家有关规定。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国家档案馆应当配备与其职责和规模相适应的专业人员，依照《档案法》第十条的规定，履行下列职责：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（一）收集本馆分管范围内的档案；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（二）按照规定整理、保管档案；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（三）依法向社会开放档案，并采取各种形式研究、开发档案资源，为各方面利用档案资源提供服务；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（四）开展宣传教育，发挥爱国主义教育和历史文化教育功能。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按照国家有关规定设置的其他各类档案馆，参照前款规定依法履行相应职责。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档案主管部门、档案馆和机关、团体、企业事业单位以及其他组织应当为档案工作人员的教育培训、职称评审、岗位聘用等创造条件，不断提高档案工作人员的专业知识水平和业务能力。</w:t>
      </w:r>
    </w:p>
    <w:p>
      <w:pPr>
        <w:spacing w:after="0" w:line="240" w:lineRule="auto"/>
        <w:rPr>
          <w:rFonts w:hint="eastAsia" w:asciiTheme="minorEastAsia" w:hAnsiTheme="minorEastAsia" w:eastAsiaTheme="minorEastAsia" w:cstheme="minorEastAsia"/>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ascii="黑体" w:hAnsi="黑体" w:eastAsia="黑体" w:cs="黑体"/>
          <w:sz w:val="32"/>
        </w:rPr>
      </w:pPr>
      <w:r>
        <w:rPr>
          <w:rFonts w:hint="eastAsia" w:ascii="黑体" w:hAnsi="黑体" w:eastAsia="黑体" w:cs="黑体"/>
          <w:kern w:val="2"/>
          <w:sz w:val="32"/>
          <w:szCs w:val="24"/>
          <w:lang w:val="en-US" w:eastAsia="zh-CN" w:bidi="ar-SA"/>
        </w:rPr>
        <w:t>第三章　</w:t>
      </w:r>
      <w:r>
        <w:rPr>
          <w:rFonts w:ascii="黑体" w:hAnsi="黑体" w:eastAsia="黑体" w:cs="黑体"/>
          <w:sz w:val="32"/>
        </w:rPr>
        <w:t>档案的管理</w:t>
      </w:r>
    </w:p>
    <w:p>
      <w:pPr>
        <w:numPr>
          <w:ilvl w:val="0"/>
          <w:numId w:val="0"/>
        </w:numPr>
        <w:spacing w:before="0" w:after="0" w:line="240" w:lineRule="auto"/>
        <w:ind w:leftChars="0"/>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按照国家规定应当形成档案的机关、团体、企业事业单位和其他组织，应当建立档案工作责任制，确定档案工作组织结构、职责分工，落实档案工作领导责任、管理责任、执行责任，健全单位主要负责人承担档案完整与安全第一责任人职责相关制度，明确档案管理、档案基础设施建设、档案信息化等工作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依照《档案法》第十三条以及国家有关规定应当归档的材料，由机关、团体、企业事业单位和其他组织的各内设机构收集齐全，规范整理，定期交本单位档案机构或者档案工作人员集中管理，任何内设机构和个人不得拒绝归档或者据为己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群团组织、国有企业事业单位应当明确本单位的归档范围和档案保管期限，经同级档案主管部门审核同意后施行。单位内设机构或者工作职能发生重大变化时，应当及时调整归档范围和档案保管期限，经重新审核同意后施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机关、群团组织、国有企业事业单位负责所属单位的归档范围和档案保管期限的审核。</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机关、团体、企业事业单位和其他组织，应当按照国家档案主管部门关于档案移交的规定，定期向有关的国家档案馆移交档案。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属于中央级和省级、设区的市级国家档案馆接收范围的档案，移交单位应当自档案形成之日起满二十年即向有关的国家档案馆移交。属于县级国家档案馆接收范围的档案，移交单位应当自档案形成之日起满十年即向有关的县级国家档案馆移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经同级档案主管部门检查和同意，专业性较强或者需要保密的档案，可以延长向有关的国家档案馆移交的期限。已撤销单位的档案可以提前向有关的国家档案馆移交。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由于单位保管条件不符合要求或者存在其他原因可能导致不安全或者严重损毁的档案，经协商可以提前交有关档案馆保管。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档案馆可以按照国家有关规定，通过接受捐献、购买、代存、交换等方式收集档案。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档案馆通过前款规定方式收集档案时，应当考虑档案的珍稀程度、内容的重要性等，并以书面协议形式约定相关方的权利和义务，明确相关档案利用条件。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国家鼓励单位和个人将属于其所有的对国家和社会具有重要保存价值的档案捐献给国家档案馆。国家档案馆应当维护捐献者的合法权益。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档案馆应当对所保管的档案采取下列管理措施：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（一）建立健全科学的管理制度和查阅利用规范，制定有针对性的安全风险管控措施和应急预案；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（二）配置适宜安全保存档案、符合国家有关规定的专门库房，配备防火、防盗、防水、防光、防尘、防有害气体、防有害生物以及温湿度调控等必要的设施设备；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（三）根据档案的不同等级，采取有效措施，加以保护和管理；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（四）根据需要和可能，配备适应档案现代化管理需要的设施设备；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（五）编制档案目录等便于档案查找和利用的检索工具。</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机关、团体、企业事业单位和其他组织的档案保管，参照前款规定办理。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县级以上人民政府应当采取措施，保障国家档案馆依法接收档案所需的库房及设施设备。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任何单位和个人不得侵占、挪用国家档案馆的馆舍，不得擅自改变国家档案馆馆舍的功能和用途。</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国家档案馆馆舍的建设，应当符合实用、安全、科学、美观、环保、节约的要求和国家有关工程建设标准，并配置无障碍设施设备。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机关、团体、企业事业单位和其他组织应当定期对本单位保管的保管期限届满的档案进行鉴定，形成鉴定工作报告。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经鉴定仍需继续保存的档案，应当重新划定保管期限并作出标注。经鉴定需要销毁的档案，其销毁工作应当遵守国家有关规定。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县级以上档案主管部门可以依托国家档案馆，对下列属于国家所有的档案中具有永久保存价值的档案分类别汇集有关目录数据：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（一）机关、群团组织、国有企业事业单位形成的档案；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（二）第一项所列单位之外的其他单位，经法律法规授权或者受国家机关依法委托管理公共事务形成的档案；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（三）第一项所列单位之外的其他单位或者个人，由国家资金支持，从事或者参与建设工程、科学研究、技术创新等活动形成的且按照协议约定属于国家所有的档案；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（四）国家档案馆保管的前三项以外的其他档案。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涉及国防、外交、国家安全、公共安全等的档案的目录数据，其汇集范围由有关档案主管部门会同档案形成单位研究确定。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档案馆和机关、团体、企业事业单位以及其他组织为了收集、交换散失在国外的档案、进行国际文化交流，以及适应经济建设、科学研究和科技成果推广等的需要，经国家档案主管部门或者省、自治区、直辖市档案主管部门依据职权审查批准，可以向国内外的单位或者个人赠送、交换、出售属于国家所有的档案的复制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一级档案严禁出境。二级档案需要出境的，应当经国家档案主管部门审查批准。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除前款规定之外，属于《档案法》第二十五条规定的档案或者复制件确需出境的，有关档案馆、机关、团体、企业事业单位和其他组织以及个人应当按照管理权限，报国家档案主管部门或者省、自治区、直辖市档案主管部门审查批准，海关凭批准文件查验放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档案或者复制件出境涉及数据出境的，还应当符合国家关于数据出境的规定。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相关单位和个人应当在档案或者复制件出境时主动向海关申报核验，并按照出境申请审查批准意见，妥善保管、处置出境的档案或者复制件。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档案馆和机关、团体、企业事业单位以及其他组织依照《档案法》第二十四条的规定委托档案服务时，应当确定受委托的档案服务企业符合下列条件：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（一）具有企业法人资格和相应的经营范围；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（二）具有与从事档案整理、寄存、开发利用、数字化等相关服务相适应的场所、设施设备、专业人员和专业能力；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（三）具有保证档案安全的管理体系和保障措施。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委托方应当对受托方的服务进行全程指导和监督，确保档案安全和服务质量。</w:t>
      </w:r>
    </w:p>
    <w:p>
      <w:pPr>
        <w:spacing w:after="0" w:line="240" w:lineRule="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ascii="黑体" w:hAnsi="黑体" w:eastAsia="黑体" w:cs="黑体"/>
          <w:sz w:val="32"/>
        </w:rPr>
      </w:pPr>
      <w:r>
        <w:rPr>
          <w:rFonts w:ascii="黑体" w:hAnsi="黑体" w:eastAsia="黑体" w:cs="黑体"/>
          <w:sz w:val="32"/>
        </w:rPr>
        <w:t>第四章　档案的利用和公布</w:t>
      </w:r>
    </w:p>
    <w:p>
      <w:pPr>
        <w:spacing w:before="0" w:after="0" w:line="240" w:lineRule="auto"/>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国家档案馆应当依照《档案法》的有关规定，分期分批向社会开放档案，并同时公布开放档案的目录。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国家档案馆应当建立馆藏档案开放审核协同机制，会同档案形成单位或者移交单位进行档案开放审核。档案形成单位或者移交单位撤销、合并、职权变更的，由有关的国家档案馆会同继续行使其职权的单位共同负责；无继续行使其职权的单位的，由有关的国家档案馆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尚未移交进馆档案的开放审核，由档案形成单位或者保管单位负责，并在移交进馆时附具到期开放意见、政府信息公开情况、密级变更情况等。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县级以上档案主管部门应当加强对档案开放审核工作的统筹协调。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对于《档案法》第二十七条规定的到期不宜开放的档案，经国家档案馆报同级档案主管部门同意，可以延期向社会开放。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档案馆提供社会利用的档案，应当逐步实现以复制件代替原件。数字、缩微以及其他复制形式的档案复制件，载有档案保管单位签章标识的，具有与档案原件同等的效力。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仿宋_GB2312" w:hAnsi="仿宋_GB2312" w:eastAsia="仿宋_GB2312"/>
          <w:sz w:val="32"/>
        </w:rPr>
        <w:t>　档案馆可以通过阅览、复制和摘录等形式，依法提供利用档案。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国家档案馆应当明确档案利用的条件、范围、程序等，在档案利用接待场所和官方网站公布相关信息，创新档案利用服务形式，推进档案查询利用服务线上线下融合。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第三十四条</w:t>
      </w:r>
      <w:r>
        <w:rPr>
          <w:rFonts w:ascii="仿宋_GB2312" w:hAnsi="仿宋_GB2312" w:eastAsia="仿宋_GB2312"/>
          <w:sz w:val="32"/>
        </w:rPr>
        <w:t>　机关、团体、企业事业单位和其他组织以及公民利用国家档案馆保管的未开放的档案，应当经保管该档案的国家档案馆同意，必要时，国家档案馆应当征得档案形成单位或者移交单位同意。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机关、团体、企业事业单位和其他组织的档案机构保管的尚未向国家档案馆移交的档案，其他机关、团体、企业事业单位以及公民需要利用的，应当经档案形成单位或者保管单位同意。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第三十五条</w:t>
      </w:r>
      <w:r>
        <w:rPr>
          <w:rFonts w:ascii="仿宋_GB2312" w:hAnsi="仿宋_GB2312" w:eastAsia="仿宋_GB2312"/>
          <w:sz w:val="32"/>
        </w:rPr>
        <w:t>　《档案法》第三十二条所称档案的公布，是指通过下列形式首次向社会公开档案的全部或者部分原文：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（一）通过报纸、期刊、图书、音像制品、电子出版物等公开出版；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（二）通过电台、电视台、计算机信息网络等公开传播；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（三）在公开场合宣读、播放；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（四）公开出售、散发或者张贴档案复制件；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（五）在展览、展示中公开陈列。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第三十六条</w:t>
      </w:r>
      <w:r>
        <w:rPr>
          <w:rFonts w:ascii="仿宋_GB2312" w:hAnsi="仿宋_GB2312" w:eastAsia="仿宋_GB2312"/>
          <w:sz w:val="32"/>
        </w:rPr>
        <w:t>　公布属于国家所有的档案，按照下列规定办理：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（一）保存在档案馆的，由档案馆公布；必要时，应当征得档案形成单位或者移交单位同意后公布，或者报经档案形成单位或者移交单位的上级主管部门同意后公布；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（二）保存在各单位档案机构的，由各单位公布；必要时，应当报经其上级主管部门同意后公布；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（三）利用属于国家所有的档案的单位和个人，未经档案馆或者有关单位同意，均无权公布档案。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档案馆对寄存档案的公布，应当按照约定办理；没有约定的，应当征得档案所有者的同意。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第三十七条</w:t>
      </w:r>
      <w:r>
        <w:rPr>
          <w:rFonts w:ascii="仿宋_GB2312" w:hAnsi="仿宋_GB2312" w:eastAsia="仿宋_GB2312"/>
          <w:sz w:val="32"/>
        </w:rPr>
        <w:t>　国家档案馆应当根据工作需要和社会需求，开展馆藏档案的开发利用和公布，促进档案文献出版物、档案文化创意产品等的提供和传播。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国家鼓励和支持其他各类档案馆向社会开放和公布馆藏档案，促进档案资源的社会共享。</w:t>
      </w:r>
    </w:p>
    <w:p>
      <w:pPr>
        <w:spacing w:after="0" w:line="240" w:lineRule="auto"/>
        <w:rPr>
          <w:rFonts w:hint="eastAsia" w:asciiTheme="minorEastAsia" w:hAnsiTheme="minorEastAsia" w:eastAsiaTheme="minorEastAsia" w:cstheme="minorEastAsia"/>
        </w:rPr>
      </w:pPr>
    </w:p>
    <w:p>
      <w:pPr>
        <w:spacing w:line="240" w:lineRule="auto"/>
        <w:ind w:firstLine="0"/>
        <w:jc w:val="center"/>
        <w:rPr>
          <w:rFonts w:ascii="黑体" w:hAnsi="黑体" w:eastAsia="黑体" w:cs="黑体"/>
          <w:sz w:val="32"/>
        </w:rPr>
      </w:pPr>
      <w:r>
        <w:rPr>
          <w:rFonts w:ascii="黑体" w:hAnsi="黑体" w:eastAsia="黑体" w:cs="黑体"/>
          <w:sz w:val="32"/>
        </w:rPr>
        <w:t>第五章　档案信息化建设</w:t>
      </w:r>
    </w:p>
    <w:p>
      <w:pPr>
        <w:spacing w:line="240" w:lineRule="auto"/>
        <w:ind w:firstLine="0"/>
        <w:jc w:val="both"/>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第三十八条</w:t>
      </w:r>
      <w:r>
        <w:rPr>
          <w:rFonts w:ascii="仿宋_GB2312" w:hAnsi="仿宋_GB2312" w:eastAsia="仿宋_GB2312"/>
          <w:sz w:val="32"/>
        </w:rPr>
        <w:t>　机关、团体、企业事业单位和其他组织应当加强档案信息化建设，积极推进电子档案管理信息系统建设。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机关、群团组织、国有企业事业单位应当将档案信息化建设纳入本单位信息化建设规划，加强办公自动化系统、业务系统归档功能建设，并与电子档案管理信息系统相互衔接，实现对电子档案的全过程管理。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电子档案管理信息系统应当按照国家有关规定建设，并符合国家关于网络安全、数据安全以及保密等的规定。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第三十九条</w:t>
      </w:r>
      <w:r>
        <w:rPr>
          <w:rFonts w:ascii="仿宋_GB2312" w:hAnsi="仿宋_GB2312" w:eastAsia="仿宋_GB2312"/>
          <w:sz w:val="32"/>
        </w:rPr>
        <w:t>　机关、团体、企业事业单位和其他组织应当采取管理措施和技术手段保证电子档案来源可靠、程序规范、要素合规，符合以下条件：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（一）形成者、形成活动、形成时间可确认，形成、办理、整理、归档、保管、移交等系统安全可靠；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（二）全过程管理符合有关规定，并准确记录、可追溯；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（三）内容、结构、背景信息和管理过程信息等构成要素符合规范要求。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第四十条</w:t>
      </w:r>
      <w:r>
        <w:rPr>
          <w:rFonts w:ascii="仿宋_GB2312" w:hAnsi="仿宋_GB2312" w:eastAsia="仿宋_GB2312"/>
          <w:sz w:val="32"/>
        </w:rPr>
        <w:t>　机关、团体、企业事业单位和其他组织应当按照国家档案主管部门有关规定，定期向有关档案馆移交电子档案。电子档案移交接收网络以及系统环境应当符合国家关于网络安全、数据安全以及保密等的规定。不具备在线移交条件的，应当通过符合安全管理要求的存储介质向档案馆移交电子档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档案馆应当在接收电子档案时进行真实性、完整性、可用性和安全性等方面的检测，并采取管理措施和技术手段保证电子档案在长期保存过程中的真实性、完整性、可用性和安全性。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国家档案馆可以为未到本条例第二十条第二款所规定的移交进馆期限的电子档案提供保管服务，涉及政府信息公开事项的，依照《档案法》第十五条第二款的规定办理。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第四十一条</w:t>
      </w:r>
      <w:r>
        <w:rPr>
          <w:rFonts w:ascii="仿宋_GB2312" w:hAnsi="仿宋_GB2312" w:eastAsia="仿宋_GB2312"/>
          <w:sz w:val="32"/>
        </w:rPr>
        <w:t>　档案馆对重要电子档案进行异地备份保管，应当采用磁介质、光介质、缩微胶片等符合安全管理要求的存储介质，定期检测载体的完好程度和数据的可读性。异地备份选址应当满足安全保密等要求。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档案馆可以根据需要建设灾难备份系统，实现重要电子档案及其管理系统的备份与灾难恢复。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第四十二条</w:t>
      </w:r>
      <w:r>
        <w:rPr>
          <w:rFonts w:ascii="仿宋_GB2312" w:hAnsi="仿宋_GB2312" w:eastAsia="仿宋_GB2312"/>
          <w:sz w:val="32"/>
        </w:rPr>
        <w:t>　档案馆和机关、团体、企业事业单位以及其他组织开展传统载体档案数字化工作，应当符合国家档案主管部门有关规定，保证档案数字化成果的质量和安全。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国家鼓励有条件的单位开展文字、语音、图像识别工作，加强档案资源深度挖掘和开发利用。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第四十三条</w:t>
      </w:r>
      <w:r>
        <w:rPr>
          <w:rFonts w:ascii="仿宋_GB2312" w:hAnsi="仿宋_GB2312" w:eastAsia="仿宋_GB2312"/>
          <w:sz w:val="32"/>
        </w:rPr>
        <w:t>　档案馆应当积极创造条件，按照国家有关规定建设、运行维护数字档案馆，为不同网络环境中的档案数字资源的收集、长期安全保存和有效利用提供保障。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国家鼓励有条件的机关、团体、企业事业单位和其他组织开展数字档案室建设，提升本单位的档案信息化水平。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第四十四条</w:t>
      </w:r>
      <w:r>
        <w:rPr>
          <w:rFonts w:ascii="仿宋_GB2312" w:hAnsi="仿宋_GB2312" w:eastAsia="仿宋_GB2312"/>
          <w:sz w:val="32"/>
        </w:rPr>
        <w:t>　国家档案主管部门应当制定数据共享标准，提升档案信息共享服务水平，促进全国档案数字资源跨区域、跨层级、跨部门共享利用工作。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县级以上地方档案主管部门应当推进本行政区域档案数字资源共享利用工作。</w:t>
      </w:r>
    </w:p>
    <w:p>
      <w:pPr>
        <w:spacing w:after="0" w:line="240" w:lineRule="auto"/>
        <w:rPr>
          <w:rFonts w:hint="eastAsia" w:asciiTheme="minorEastAsia" w:hAnsiTheme="minorEastAsia" w:eastAsiaTheme="minorEastAsia" w:cstheme="minorEastAsia"/>
        </w:rPr>
      </w:pPr>
    </w:p>
    <w:p>
      <w:pPr>
        <w:spacing w:line="240" w:lineRule="auto"/>
        <w:ind w:firstLine="0"/>
        <w:jc w:val="center"/>
        <w:rPr>
          <w:rFonts w:ascii="黑体" w:hAnsi="黑体" w:eastAsia="黑体" w:cs="黑体"/>
          <w:sz w:val="32"/>
        </w:rPr>
      </w:pPr>
      <w:r>
        <w:rPr>
          <w:rFonts w:ascii="黑体" w:hAnsi="黑体" w:eastAsia="黑体" w:cs="黑体"/>
          <w:sz w:val="32"/>
        </w:rPr>
        <w:t>第六章　监督检查</w:t>
      </w:r>
    </w:p>
    <w:p>
      <w:pPr>
        <w:spacing w:line="240" w:lineRule="auto"/>
        <w:ind w:firstLine="0"/>
        <w:jc w:val="both"/>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第四十五条</w:t>
      </w:r>
      <w:r>
        <w:rPr>
          <w:rFonts w:ascii="仿宋_GB2312" w:hAnsi="仿宋_GB2312" w:eastAsia="仿宋_GB2312"/>
          <w:sz w:val="32"/>
        </w:rPr>
        <w:t>　国家档案馆和机关、群团组织、国有企业事业单位应当定期向同级档案主管部门报送本单位档案工作情况。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第四十六条</w:t>
      </w:r>
      <w:r>
        <w:rPr>
          <w:rFonts w:ascii="仿宋_GB2312" w:hAnsi="仿宋_GB2312" w:eastAsia="仿宋_GB2312"/>
          <w:sz w:val="32"/>
        </w:rPr>
        <w:t>　档案主管部门对处理投诉、举报和监督检查中发现的或者有关部门移送的涉嫌档案违法的线索和案件，应当及时依法组织调查。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经调查，发现有档案违法行为的，档案主管部门应当依法予以处理。需要追究有关责任人责任的，档案主管部门可以依法向其所在单位或者任免机关、单位提出处理建议。有关机关、单位应当及时将处理结果书面告知提出处理建议的档案主管部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第四十七条</w:t>
      </w:r>
      <w:r>
        <w:rPr>
          <w:rFonts w:ascii="仿宋_GB2312" w:hAnsi="仿宋_GB2312" w:eastAsia="仿宋_GB2312"/>
          <w:sz w:val="32"/>
        </w:rPr>
        <w:t>　县级以上档案主管部门应当加强档案行政执法队伍建设和对档案行政执法人员的教育培训。从事档案行政执法工作的人员，应当通过考试，取得行政执法证件。</w:t>
      </w:r>
    </w:p>
    <w:p>
      <w:pPr>
        <w:spacing w:after="0" w:line="240" w:lineRule="auto"/>
        <w:rPr>
          <w:rFonts w:hint="eastAsia" w:asciiTheme="minorEastAsia" w:hAnsiTheme="minorEastAsia" w:eastAsiaTheme="minorEastAsia" w:cstheme="minorEastAsia"/>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sz w:val="32"/>
        </w:rPr>
      </w:pPr>
      <w:r>
        <w:rPr>
          <w:rFonts w:hint="eastAsia" w:ascii="黑体" w:hAnsi="黑体" w:eastAsia="黑体" w:cs="黑体"/>
          <w:kern w:val="2"/>
          <w:sz w:val="32"/>
          <w:szCs w:val="24"/>
          <w:lang w:val="en-US" w:eastAsia="zh-CN" w:bidi="ar-SA"/>
        </w:rPr>
        <w:t>第七章　</w:t>
      </w:r>
      <w:r>
        <w:rPr>
          <w:rFonts w:hint="eastAsia" w:ascii="黑体" w:hAnsi="黑体" w:eastAsia="黑体" w:cs="黑体"/>
          <w:sz w:val="32"/>
        </w:rPr>
        <w:t>法律责任</w:t>
      </w:r>
    </w:p>
    <w:p>
      <w:pPr>
        <w:numPr>
          <w:ilvl w:val="0"/>
          <w:numId w:val="0"/>
        </w:numPr>
        <w:spacing w:before="0" w:after="0" w:line="240" w:lineRule="auto"/>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第四十八条</w:t>
      </w:r>
      <w:r>
        <w:rPr>
          <w:rFonts w:ascii="仿宋_GB2312" w:hAnsi="仿宋_GB2312" w:eastAsia="仿宋_GB2312"/>
          <w:sz w:val="32"/>
        </w:rPr>
        <w:t>　国家档案馆违反国家规定擅自扩大或者缩小档案接收范围的，或者不按照国家规定开放、提供利用档案的，由县级以上档案主管部门责令限期改正；情节严重的，由有关机关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第四十九条</w:t>
      </w:r>
      <w:r>
        <w:rPr>
          <w:rFonts w:ascii="仿宋_GB2312" w:hAnsi="仿宋_GB2312" w:eastAsia="仿宋_GB2312"/>
          <w:sz w:val="32"/>
        </w:rPr>
        <w:t>　单位或者个人将应当归档的材料据为己有，拒绝交档案机构、档案工作人员归档的，或者不按照国家规定向国家档案馆移交档案的，由县级以上档案主管部门责令限期改正；拒不改正的，由有关机关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第五十条</w:t>
      </w:r>
      <w:r>
        <w:rPr>
          <w:rFonts w:ascii="仿宋_GB2312" w:hAnsi="仿宋_GB2312" w:eastAsia="仿宋_GB2312"/>
          <w:sz w:val="32"/>
        </w:rPr>
        <w:t>　单位或者个人侵占、挪用国家档案馆的馆舍的，由县级以上档案主管部门责令限期改正；情节严重的，由有关机关对负有责任的领导人员和直接责任人员依法给予处分；构成犯罪的，依法追究刑事责任；造成财产损失或者其他损害的，依法承担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第五十一条</w:t>
      </w:r>
      <w:r>
        <w:rPr>
          <w:rFonts w:ascii="仿宋_GB2312" w:hAnsi="仿宋_GB2312" w:eastAsia="仿宋_GB2312"/>
          <w:sz w:val="32"/>
        </w:rPr>
        <w:t>　档案服务企业在提供服务过程中明知存在档案安全隐患而不采取措施的，档案主管部门可以采取约谈、责令限期改正等措施。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档案服务企业因违反《档案法》和本条例规定受到行政处罚的，行政处罚信息依照有关法律、行政法规的规定予以公示。</w:t>
      </w:r>
    </w:p>
    <w:p>
      <w:pPr>
        <w:spacing w:after="0" w:line="240" w:lineRule="auto"/>
        <w:rPr>
          <w:rFonts w:hint="eastAsia" w:asciiTheme="minorEastAsia" w:hAnsiTheme="minorEastAsia" w:eastAsiaTheme="minorEastAsia" w:cstheme="minorEastAsia"/>
        </w:rPr>
      </w:pPr>
    </w:p>
    <w:p>
      <w:pPr>
        <w:numPr>
          <w:ilvl w:val="0"/>
          <w:numId w:val="0"/>
        </w:numPr>
        <w:spacing w:line="240" w:lineRule="auto"/>
        <w:ind w:firstLine="0" w:firstLineChars="0"/>
        <w:jc w:val="center"/>
        <w:rPr>
          <w:rFonts w:ascii="黑体" w:hAnsi="黑体" w:eastAsia="黑体" w:cs="黑体"/>
          <w:sz w:val="32"/>
        </w:rPr>
      </w:pPr>
      <w:r>
        <w:rPr>
          <w:rFonts w:hint="eastAsia" w:ascii="黑体" w:hAnsi="黑体" w:eastAsia="黑体" w:cs="黑体"/>
          <w:kern w:val="2"/>
          <w:sz w:val="32"/>
          <w:szCs w:val="24"/>
          <w:lang w:val="en-US" w:eastAsia="zh-CN" w:bidi="ar-SA"/>
        </w:rPr>
        <w:t>第八章　</w:t>
      </w:r>
      <w:bookmarkStart w:id="0" w:name="_GoBack"/>
      <w:bookmarkEnd w:id="0"/>
      <w:r>
        <w:rPr>
          <w:rFonts w:ascii="黑体" w:hAnsi="黑体" w:eastAsia="黑体" w:cs="黑体"/>
          <w:sz w:val="32"/>
        </w:rPr>
        <w:t>附　　则</w:t>
      </w:r>
    </w:p>
    <w:p>
      <w:pPr>
        <w:numPr>
          <w:ilvl w:val="0"/>
          <w:numId w:val="0"/>
        </w:numPr>
        <w:spacing w:line="240" w:lineRule="auto"/>
        <w:jc w:val="both"/>
        <w:rPr>
          <w:rFonts w:hint="eastAsia" w:asciiTheme="minorEastAsia" w:hAnsiTheme="minorEastAsia" w:eastAsiaTheme="minorEastAsia" w:cstheme="minorEastAsia"/>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第五十二条</w:t>
      </w:r>
      <w:r>
        <w:rPr>
          <w:rFonts w:ascii="Times New Roman" w:hAnsi="Times New Roman" w:eastAsia="仿宋_GB2312"/>
          <w:sz w:val="32"/>
        </w:rPr>
        <w:t>　本条例自2024年3月1日起施行。《中华人民共和国档案法实施办法》同时废止。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222240E"/>
    <w:rsid w:val="16DC7373"/>
    <w:rsid w:val="1A98475D"/>
    <w:rsid w:val="284D4D60"/>
    <w:rsid w:val="344634A2"/>
    <w:rsid w:val="39700927"/>
    <w:rsid w:val="3DE63740"/>
    <w:rsid w:val="481351D2"/>
    <w:rsid w:val="484144ED"/>
    <w:rsid w:val="53543565"/>
    <w:rsid w:val="558A062C"/>
    <w:rsid w:val="56D4189D"/>
    <w:rsid w:val="622F12CF"/>
    <w:rsid w:val="653E08AD"/>
    <w:rsid w:val="65993656"/>
    <w:rsid w:val="6E0252EB"/>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2024-02-26T07:14:44Z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FAAEE5B3C6B34022963C963E27C4E089_13</vt:lpwstr>
  </property>
  <property fmtid="{D5CDD505-2E9C-101B-9397-08002B2CF9AE}" pid="3" name="KSOProductBuildVer">
    <vt:lpwstr>2052-12.1.0.16388</vt:lpwstr>
  </property>
</Properties>
</file>